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8675FA" w14:textId="77777777" w:rsidR="00D82FDA" w:rsidRDefault="00694D93" w:rsidP="002B6928">
      <w:pPr>
        <w:spacing w:after="0" w:line="240" w:lineRule="auto"/>
      </w:pPr>
    </w:p>
    <w:p w14:paraId="1895A039" w14:textId="6B93EE64" w:rsidR="002B6928" w:rsidRPr="002B6928" w:rsidRDefault="00F63927" w:rsidP="00600E7A">
      <w:pPr>
        <w:spacing w:after="0" w:line="240" w:lineRule="auto"/>
        <w:jc w:val="center"/>
        <w:rPr>
          <w:b/>
          <w:sz w:val="24"/>
          <w:szCs w:val="24"/>
        </w:rPr>
      </w:pPr>
      <w:r>
        <w:rPr>
          <w:b/>
          <w:sz w:val="24"/>
          <w:szCs w:val="24"/>
        </w:rPr>
        <w:t xml:space="preserve">FICHE DE POSTE : </w:t>
      </w:r>
      <w:r w:rsidR="00202FD7">
        <w:rPr>
          <w:b/>
          <w:sz w:val="24"/>
          <w:szCs w:val="24"/>
        </w:rPr>
        <w:t>Secrétaire pédagogique</w:t>
      </w:r>
      <w:r w:rsidR="00705050">
        <w:rPr>
          <w:b/>
          <w:sz w:val="24"/>
          <w:szCs w:val="24"/>
        </w:rPr>
        <w:t xml:space="preserve"> au sein du département MT2E</w:t>
      </w:r>
    </w:p>
    <w:p w14:paraId="3F30793B" w14:textId="77777777" w:rsidR="00F63927" w:rsidRPr="00600E7A" w:rsidRDefault="00F63927" w:rsidP="00F63927">
      <w:pPr>
        <w:spacing w:after="0" w:line="240" w:lineRule="auto"/>
        <w:jc w:val="both"/>
      </w:pPr>
    </w:p>
    <w:p w14:paraId="41A7B40F" w14:textId="77777777" w:rsidR="00F63927" w:rsidRDefault="00F63927" w:rsidP="00F63927">
      <w:pPr>
        <w:spacing w:after="0" w:line="240" w:lineRule="auto"/>
        <w:jc w:val="both"/>
        <w:rPr>
          <w:i/>
        </w:rPr>
      </w:pPr>
      <w:r w:rsidRPr="00EC39CE">
        <w:rPr>
          <w:i/>
        </w:rPr>
        <w:t>Ce</w:t>
      </w:r>
      <w:r>
        <w:rPr>
          <w:i/>
        </w:rPr>
        <w:t>tte fiche</w:t>
      </w:r>
      <w:r w:rsidRPr="00EC39CE">
        <w:rPr>
          <w:i/>
        </w:rPr>
        <w:t xml:space="preserve"> de poste reste indicative et les activités qui le composent sont susceptibles de varier en fonction de l’évolution des connaissances du métier et des nécessités de service.</w:t>
      </w:r>
    </w:p>
    <w:p w14:paraId="59B3854E" w14:textId="77777777" w:rsidR="002B6928" w:rsidRDefault="002B6928" w:rsidP="002B6928">
      <w:pPr>
        <w:spacing w:after="0" w:line="240" w:lineRule="auto"/>
      </w:pPr>
    </w:p>
    <w:p w14:paraId="570DE3B7" w14:textId="77777777" w:rsidR="002B6928" w:rsidRPr="002B6928" w:rsidRDefault="002B6928" w:rsidP="002B6928">
      <w:pPr>
        <w:shd w:val="clear" w:color="auto" w:fill="FFFF00"/>
        <w:spacing w:after="0" w:line="240" w:lineRule="auto"/>
        <w:jc w:val="center"/>
        <w:rPr>
          <w:b/>
        </w:rPr>
      </w:pPr>
      <w:r w:rsidRPr="002B6928">
        <w:rPr>
          <w:b/>
        </w:rPr>
        <w:t>CONDITIONS D’EXERCICE</w:t>
      </w:r>
    </w:p>
    <w:p w14:paraId="4AE5D047" w14:textId="77777777" w:rsidR="002B6928" w:rsidRDefault="002B6928" w:rsidP="002B6928">
      <w:pPr>
        <w:spacing w:after="0" w:line="240" w:lineRule="auto"/>
      </w:pPr>
    </w:p>
    <w:tbl>
      <w:tblPr>
        <w:tblStyle w:val="Grilledutableau"/>
        <w:tblW w:w="0" w:type="auto"/>
        <w:tblBorders>
          <w:top w:val="none" w:sz="0" w:space="0" w:color="auto"/>
          <w:left w:val="none" w:sz="0" w:space="0" w:color="auto"/>
          <w:bottom w:val="none" w:sz="0" w:space="0" w:color="auto"/>
          <w:right w:val="none" w:sz="0" w:space="0" w:color="auto"/>
          <w:insideH w:val="single" w:sz="12" w:space="0" w:color="00B050"/>
          <w:insideV w:val="single" w:sz="12" w:space="0" w:color="00B050"/>
        </w:tblBorders>
        <w:tblLayout w:type="fixed"/>
        <w:tblLook w:val="04A0" w:firstRow="1" w:lastRow="0" w:firstColumn="1" w:lastColumn="0" w:noHBand="0" w:noVBand="1"/>
      </w:tblPr>
      <w:tblGrid>
        <w:gridCol w:w="2235"/>
        <w:gridCol w:w="6977"/>
      </w:tblGrid>
      <w:tr w:rsidR="002B6928" w14:paraId="6D9341A6" w14:textId="77777777" w:rsidTr="003F549A">
        <w:tc>
          <w:tcPr>
            <w:tcW w:w="2235" w:type="dxa"/>
            <w:vAlign w:val="center"/>
          </w:tcPr>
          <w:p w14:paraId="6D7403BD" w14:textId="77777777" w:rsidR="002B6928" w:rsidRPr="00C46D32" w:rsidRDefault="002B6928" w:rsidP="002B6928">
            <w:pPr>
              <w:rPr>
                <w:b/>
              </w:rPr>
            </w:pPr>
            <w:r>
              <w:rPr>
                <w:b/>
              </w:rPr>
              <w:t>SITE / LIEU</w:t>
            </w:r>
          </w:p>
        </w:tc>
        <w:tc>
          <w:tcPr>
            <w:tcW w:w="6977" w:type="dxa"/>
          </w:tcPr>
          <w:p w14:paraId="16C06299" w14:textId="1990C0FE" w:rsidR="002B6928" w:rsidRPr="00DC2CE6" w:rsidRDefault="008B5491" w:rsidP="004244B9">
            <w:pPr>
              <w:jc w:val="both"/>
              <w:rPr>
                <w:highlight w:val="yellow"/>
              </w:rPr>
            </w:pPr>
            <w:r w:rsidRPr="008B5491">
              <w:t>SARCELLES</w:t>
            </w:r>
          </w:p>
        </w:tc>
      </w:tr>
      <w:tr w:rsidR="00600E7A" w14:paraId="03CF6C7B" w14:textId="77777777" w:rsidTr="003F549A">
        <w:tc>
          <w:tcPr>
            <w:tcW w:w="2235" w:type="dxa"/>
            <w:vAlign w:val="center"/>
          </w:tcPr>
          <w:p w14:paraId="454A74BE" w14:textId="77777777" w:rsidR="00600E7A" w:rsidRDefault="007C2FCF" w:rsidP="002B6928">
            <w:pPr>
              <w:rPr>
                <w:b/>
              </w:rPr>
            </w:pPr>
            <w:r>
              <w:rPr>
                <w:b/>
              </w:rPr>
              <w:t>POSITIONNEMENT</w:t>
            </w:r>
          </w:p>
        </w:tc>
        <w:tc>
          <w:tcPr>
            <w:tcW w:w="6977" w:type="dxa"/>
          </w:tcPr>
          <w:p w14:paraId="546D652E" w14:textId="77777777" w:rsidR="00600E7A" w:rsidRDefault="002314A3" w:rsidP="002314A3">
            <w:pPr>
              <w:jc w:val="both"/>
            </w:pPr>
            <w:r>
              <w:t>IUT de Cergy-Pontoise</w:t>
            </w:r>
          </w:p>
        </w:tc>
      </w:tr>
      <w:tr w:rsidR="004D5DE2" w14:paraId="7E5EB90A" w14:textId="77777777" w:rsidTr="003F549A">
        <w:tc>
          <w:tcPr>
            <w:tcW w:w="2235" w:type="dxa"/>
            <w:vAlign w:val="center"/>
          </w:tcPr>
          <w:p w14:paraId="47816B32" w14:textId="77777777" w:rsidR="004D5DE2" w:rsidRDefault="004D5DE2" w:rsidP="002B6928">
            <w:pPr>
              <w:rPr>
                <w:b/>
              </w:rPr>
            </w:pPr>
            <w:r>
              <w:rPr>
                <w:b/>
              </w:rPr>
              <w:t>BAP</w:t>
            </w:r>
          </w:p>
        </w:tc>
        <w:tc>
          <w:tcPr>
            <w:tcW w:w="6977" w:type="dxa"/>
          </w:tcPr>
          <w:p w14:paraId="4AFA4610" w14:textId="77777777" w:rsidR="004D5DE2" w:rsidRDefault="002314A3" w:rsidP="00FF3D64">
            <w:pPr>
              <w:jc w:val="both"/>
            </w:pPr>
            <w:r>
              <w:t xml:space="preserve">J </w:t>
            </w:r>
          </w:p>
        </w:tc>
      </w:tr>
      <w:tr w:rsidR="002B6928" w14:paraId="2FAB766D" w14:textId="77777777" w:rsidTr="003F549A">
        <w:tc>
          <w:tcPr>
            <w:tcW w:w="2235" w:type="dxa"/>
            <w:vAlign w:val="center"/>
          </w:tcPr>
          <w:p w14:paraId="12ED9DAF" w14:textId="77777777" w:rsidR="002B6928" w:rsidRPr="00C46D32" w:rsidRDefault="004D5DE2" w:rsidP="002B6928">
            <w:pPr>
              <w:rPr>
                <w:b/>
              </w:rPr>
            </w:pPr>
            <w:r>
              <w:rPr>
                <w:b/>
              </w:rPr>
              <w:t xml:space="preserve">FAMILLE PROFESSIONNELLE REME </w:t>
            </w:r>
          </w:p>
        </w:tc>
        <w:tc>
          <w:tcPr>
            <w:tcW w:w="6977" w:type="dxa"/>
          </w:tcPr>
          <w:p w14:paraId="40C70F87" w14:textId="77777777" w:rsidR="002B6928" w:rsidRDefault="00832538" w:rsidP="004244B9">
            <w:pPr>
              <w:jc w:val="both"/>
            </w:pPr>
            <w:r>
              <w:t>Administration générale</w:t>
            </w:r>
          </w:p>
        </w:tc>
      </w:tr>
      <w:tr w:rsidR="004D5DE2" w14:paraId="5D8073C5" w14:textId="77777777" w:rsidTr="003F549A">
        <w:tc>
          <w:tcPr>
            <w:tcW w:w="2235" w:type="dxa"/>
            <w:vAlign w:val="center"/>
          </w:tcPr>
          <w:p w14:paraId="5FEAF8E8" w14:textId="77777777" w:rsidR="004D5DE2" w:rsidRPr="00C46D32" w:rsidRDefault="004D5DE2" w:rsidP="004D5DE2">
            <w:pPr>
              <w:rPr>
                <w:b/>
              </w:rPr>
            </w:pPr>
            <w:r>
              <w:rPr>
                <w:b/>
              </w:rPr>
              <w:t xml:space="preserve">EMPLOI-TYPE DE RATTACHEMENT REME </w:t>
            </w:r>
          </w:p>
        </w:tc>
        <w:tc>
          <w:tcPr>
            <w:tcW w:w="6977" w:type="dxa"/>
          </w:tcPr>
          <w:p w14:paraId="545BB6CB" w14:textId="4F282689" w:rsidR="004244B9" w:rsidRDefault="004244B9" w:rsidP="00FF3D64">
            <w:pPr>
              <w:jc w:val="both"/>
            </w:pPr>
            <w:r>
              <w:t>AG</w:t>
            </w:r>
            <w:r w:rsidR="008B5491">
              <w:t>E</w:t>
            </w:r>
            <w:r>
              <w:t>04 gestionnaire administratif</w:t>
            </w:r>
          </w:p>
        </w:tc>
      </w:tr>
      <w:tr w:rsidR="002B6928" w14:paraId="5C820953" w14:textId="77777777" w:rsidTr="003F549A">
        <w:tc>
          <w:tcPr>
            <w:tcW w:w="2235" w:type="dxa"/>
            <w:vAlign w:val="center"/>
          </w:tcPr>
          <w:p w14:paraId="23E6273B" w14:textId="77777777" w:rsidR="002B6928" w:rsidRPr="00C46D32" w:rsidRDefault="002B6928" w:rsidP="002B6928">
            <w:pPr>
              <w:rPr>
                <w:b/>
              </w:rPr>
            </w:pPr>
            <w:r w:rsidRPr="00C46D32">
              <w:rPr>
                <w:b/>
              </w:rPr>
              <w:t>CATEGORIE / CORPS</w:t>
            </w:r>
          </w:p>
        </w:tc>
        <w:tc>
          <w:tcPr>
            <w:tcW w:w="6977" w:type="dxa"/>
          </w:tcPr>
          <w:p w14:paraId="4F7BD408" w14:textId="77777777" w:rsidR="002B6928" w:rsidRDefault="00E66CD7" w:rsidP="00FF3D64">
            <w:pPr>
              <w:jc w:val="both"/>
            </w:pPr>
            <w:r>
              <w:t>B</w:t>
            </w:r>
          </w:p>
        </w:tc>
      </w:tr>
      <w:tr w:rsidR="00F63927" w14:paraId="3CB6C342" w14:textId="77777777" w:rsidTr="003F549A">
        <w:tc>
          <w:tcPr>
            <w:tcW w:w="2235" w:type="dxa"/>
            <w:vAlign w:val="center"/>
          </w:tcPr>
          <w:p w14:paraId="03ACADDE" w14:textId="77777777" w:rsidR="00F63927" w:rsidRDefault="00F63927" w:rsidP="002B6928">
            <w:pPr>
              <w:rPr>
                <w:b/>
              </w:rPr>
            </w:pPr>
            <w:r>
              <w:rPr>
                <w:b/>
              </w:rPr>
              <w:t>RATTACHEMENT HIERARCHIQUE</w:t>
            </w:r>
          </w:p>
        </w:tc>
        <w:tc>
          <w:tcPr>
            <w:tcW w:w="6977" w:type="dxa"/>
          </w:tcPr>
          <w:p w14:paraId="1296C2AB" w14:textId="77777777" w:rsidR="00F63927" w:rsidRDefault="002334E0" w:rsidP="00832538">
            <w:pPr>
              <w:jc w:val="both"/>
            </w:pPr>
            <w:r>
              <w:t>Responsable administrative </w:t>
            </w:r>
          </w:p>
        </w:tc>
      </w:tr>
      <w:tr w:rsidR="00F63927" w14:paraId="30568B9C" w14:textId="77777777" w:rsidTr="003F549A">
        <w:tc>
          <w:tcPr>
            <w:tcW w:w="2235" w:type="dxa"/>
            <w:vAlign w:val="center"/>
          </w:tcPr>
          <w:p w14:paraId="4A6D8A1A" w14:textId="77777777" w:rsidR="00F63927" w:rsidRDefault="00F63927" w:rsidP="002B6928">
            <w:pPr>
              <w:rPr>
                <w:b/>
              </w:rPr>
            </w:pPr>
            <w:r>
              <w:rPr>
                <w:b/>
              </w:rPr>
              <w:t>RATTACHEMENT FONCTIONNEL</w:t>
            </w:r>
          </w:p>
        </w:tc>
        <w:tc>
          <w:tcPr>
            <w:tcW w:w="6977" w:type="dxa"/>
          </w:tcPr>
          <w:p w14:paraId="6757DA17" w14:textId="77777777" w:rsidR="00F63927" w:rsidRDefault="002334E0" w:rsidP="00832538">
            <w:pPr>
              <w:jc w:val="both"/>
            </w:pPr>
            <w:r>
              <w:t xml:space="preserve">Chef de département </w:t>
            </w:r>
          </w:p>
        </w:tc>
      </w:tr>
      <w:tr w:rsidR="002B6928" w14:paraId="3C3FD877" w14:textId="77777777" w:rsidTr="003F549A">
        <w:tc>
          <w:tcPr>
            <w:tcW w:w="2235" w:type="dxa"/>
            <w:vAlign w:val="center"/>
          </w:tcPr>
          <w:p w14:paraId="03369EB1" w14:textId="77777777" w:rsidR="002B6928" w:rsidRPr="00C46D32" w:rsidRDefault="004D5DE2" w:rsidP="002B6928">
            <w:pPr>
              <w:rPr>
                <w:b/>
              </w:rPr>
            </w:pPr>
            <w:r>
              <w:rPr>
                <w:b/>
              </w:rPr>
              <w:t>SPECIFICITES</w:t>
            </w:r>
          </w:p>
        </w:tc>
        <w:tc>
          <w:tcPr>
            <w:tcW w:w="6977" w:type="dxa"/>
          </w:tcPr>
          <w:p w14:paraId="6172968F" w14:textId="77777777" w:rsidR="00202FD7" w:rsidRDefault="00202FD7" w:rsidP="00202FD7">
            <w:pPr>
              <w:jc w:val="both"/>
            </w:pPr>
            <w:r>
              <w:t xml:space="preserve">Quotité : 100%  </w:t>
            </w:r>
          </w:p>
          <w:p w14:paraId="0406D6E1" w14:textId="77777777" w:rsidR="00202FD7" w:rsidRDefault="00202FD7" w:rsidP="00202FD7">
            <w:pPr>
              <w:jc w:val="both"/>
            </w:pPr>
            <w:r>
              <w:t>horaires de bureau : 38H35 pouvant se faire sur 4,5 jours par semaine</w:t>
            </w:r>
          </w:p>
          <w:p w14:paraId="156E2193" w14:textId="77777777" w:rsidR="00202FD7" w:rsidRDefault="00202FD7" w:rsidP="00202FD7">
            <w:pPr>
              <w:jc w:val="both"/>
            </w:pPr>
            <w:r>
              <w:t>Congés : 52 jours par an dont 8 semaines fixes pendant les vacances scolaires</w:t>
            </w:r>
          </w:p>
          <w:p w14:paraId="3D0AC1D8" w14:textId="77777777" w:rsidR="006C3BED" w:rsidRDefault="00202FD7" w:rsidP="00FF3D64">
            <w:pPr>
              <w:jc w:val="both"/>
            </w:pPr>
            <w:r>
              <w:t>Participation à la journée porte ouverte (1 samedi</w:t>
            </w:r>
            <w:r w:rsidR="00151BFF">
              <w:t xml:space="preserve"> par an</w:t>
            </w:r>
            <w:r>
              <w:t>)</w:t>
            </w:r>
          </w:p>
          <w:p w14:paraId="60BB5335" w14:textId="77777777" w:rsidR="00202FD7" w:rsidRDefault="00202FD7" w:rsidP="00202FD7">
            <w:pPr>
              <w:jc w:val="both"/>
            </w:pPr>
            <w:r>
              <w:t>Participation à la cérémonie de remise des diplômes (3H un samedi</w:t>
            </w:r>
            <w:r w:rsidR="00151BFF">
              <w:t xml:space="preserve"> par an</w:t>
            </w:r>
            <w:r>
              <w:t>)</w:t>
            </w:r>
          </w:p>
          <w:p w14:paraId="0D740CFF" w14:textId="77777777" w:rsidR="00994AA6" w:rsidRDefault="00994AA6" w:rsidP="00994AA6">
            <w:pPr>
              <w:jc w:val="both"/>
            </w:pPr>
            <w:r w:rsidRPr="004D5DE2">
              <w:t>Poste ouvert aux agents titulaires de la fonction publique (détachement/mutation) et aux agents non titulaires.</w:t>
            </w:r>
          </w:p>
          <w:p w14:paraId="382345F7" w14:textId="77777777" w:rsidR="00994AA6" w:rsidRDefault="00994AA6" w:rsidP="00202FD7">
            <w:pPr>
              <w:jc w:val="both"/>
            </w:pPr>
          </w:p>
        </w:tc>
      </w:tr>
    </w:tbl>
    <w:p w14:paraId="78602EDC" w14:textId="77777777" w:rsidR="002B6928" w:rsidRDefault="002B6928" w:rsidP="002B6928">
      <w:pPr>
        <w:spacing w:after="0" w:line="240" w:lineRule="auto"/>
      </w:pPr>
    </w:p>
    <w:p w14:paraId="1CF2A1C3" w14:textId="77777777" w:rsidR="002B6928" w:rsidRPr="002B6928" w:rsidRDefault="002B6928" w:rsidP="002B6928">
      <w:pPr>
        <w:shd w:val="clear" w:color="auto" w:fill="FFFF00"/>
        <w:spacing w:after="0" w:line="240" w:lineRule="auto"/>
        <w:jc w:val="center"/>
        <w:rPr>
          <w:b/>
        </w:rPr>
      </w:pPr>
      <w:r w:rsidRPr="002B6928">
        <w:rPr>
          <w:b/>
        </w:rPr>
        <w:t>DESCRIPTIF DE POSTE</w:t>
      </w:r>
    </w:p>
    <w:tbl>
      <w:tblPr>
        <w:tblStyle w:val="Grilledutableau"/>
        <w:tblW w:w="9320" w:type="dxa"/>
        <w:tblInd w:w="-108" w:type="dxa"/>
        <w:tblBorders>
          <w:top w:val="none" w:sz="0" w:space="0" w:color="auto"/>
          <w:left w:val="none" w:sz="0" w:space="0" w:color="auto"/>
          <w:bottom w:val="none" w:sz="0" w:space="0" w:color="auto"/>
          <w:right w:val="none" w:sz="0" w:space="0" w:color="auto"/>
          <w:insideH w:val="single" w:sz="12" w:space="0" w:color="00B050"/>
          <w:insideV w:val="single" w:sz="12" w:space="0" w:color="00B050"/>
        </w:tblBorders>
        <w:tblLayout w:type="fixed"/>
        <w:tblLook w:val="04A0" w:firstRow="1" w:lastRow="0" w:firstColumn="1" w:lastColumn="0" w:noHBand="0" w:noVBand="1"/>
      </w:tblPr>
      <w:tblGrid>
        <w:gridCol w:w="108"/>
        <w:gridCol w:w="2235"/>
        <w:gridCol w:w="33"/>
        <w:gridCol w:w="6836"/>
        <w:gridCol w:w="108"/>
      </w:tblGrid>
      <w:tr w:rsidR="00600E7A" w14:paraId="317063C8" w14:textId="77777777" w:rsidTr="00C00A18">
        <w:trPr>
          <w:gridBefore w:val="1"/>
          <w:wBefore w:w="108" w:type="dxa"/>
          <w:trHeight w:val="370"/>
        </w:trPr>
        <w:tc>
          <w:tcPr>
            <w:tcW w:w="9212" w:type="dxa"/>
            <w:gridSpan w:val="4"/>
            <w:vAlign w:val="center"/>
          </w:tcPr>
          <w:p w14:paraId="233488CA" w14:textId="77777777" w:rsidR="00600E7A" w:rsidRDefault="00600E7A" w:rsidP="004075E2">
            <w:pPr>
              <w:jc w:val="both"/>
            </w:pPr>
          </w:p>
        </w:tc>
      </w:tr>
      <w:tr w:rsidR="00622A92" w14:paraId="21EFDE91" w14:textId="77777777" w:rsidTr="00C00A18">
        <w:trPr>
          <w:gridAfter w:val="1"/>
          <w:wAfter w:w="108" w:type="dxa"/>
        </w:trPr>
        <w:tc>
          <w:tcPr>
            <w:tcW w:w="2376" w:type="dxa"/>
            <w:gridSpan w:val="3"/>
            <w:vAlign w:val="center"/>
          </w:tcPr>
          <w:p w14:paraId="3FB0C48D" w14:textId="77777777" w:rsidR="00622A92" w:rsidRDefault="00622A92" w:rsidP="00411850">
            <w:pPr>
              <w:jc w:val="both"/>
              <w:rPr>
                <w:b/>
              </w:rPr>
            </w:pPr>
            <w:r>
              <w:rPr>
                <w:b/>
              </w:rPr>
              <w:t>CONTEXTE</w:t>
            </w:r>
          </w:p>
        </w:tc>
        <w:tc>
          <w:tcPr>
            <w:tcW w:w="6836" w:type="dxa"/>
          </w:tcPr>
          <w:p w14:paraId="67A43771" w14:textId="0382B221" w:rsidR="00622A92" w:rsidRDefault="00C00A18" w:rsidP="00C00A18">
            <w:pPr>
              <w:ind w:left="360"/>
            </w:pPr>
            <w:r>
              <w:t>Basée à Cergy-Pontoise, </w:t>
            </w:r>
            <w:r w:rsidRPr="00B500CC">
              <w:t xml:space="preserve">CY Cergy Paris Université coordonne le projet de site global CY Alliance réunissant 12 établissements, privés (associatifs) ou publics, d’enseignement supérieur et de la recherche. Par son organisation et sa structure inédite sous forme d’université, d’écoles, CY Cergy Paris Université crée les interactions et les passerelles nécessaires entre les acteurs du territoire et entre les disciplines, construisant ainsi une offre de formation et de recherche riche, variée et innovante dans son contenu et sa pédagogie. Pour cela, CY Cergy Paris Université a construit un partenariat avec l’une des premières écoles de commerce en France et en Europe, l’ESSEC Business </w:t>
            </w:r>
            <w:proofErr w:type="spellStart"/>
            <w:r w:rsidRPr="00B500CC">
              <w:t>School</w:t>
            </w:r>
            <w:proofErr w:type="spellEnd"/>
            <w:r w:rsidRPr="00B500CC">
              <w:t>, favorisant le développement d’initiatives et de projets innovants.</w:t>
            </w:r>
            <w:r w:rsidRPr="00B500CC">
              <w:br/>
            </w:r>
            <w:r w:rsidRPr="00B500CC">
              <w:br/>
              <w:t>L’IUT de Cergy-Pontoise est une composante de CY Cergy-Paris Université.</w:t>
            </w:r>
          </w:p>
        </w:tc>
      </w:tr>
      <w:tr w:rsidR="00131923" w14:paraId="0BF1B73E" w14:textId="77777777" w:rsidTr="00C00A18">
        <w:trPr>
          <w:gridBefore w:val="1"/>
          <w:wBefore w:w="108" w:type="dxa"/>
        </w:trPr>
        <w:tc>
          <w:tcPr>
            <w:tcW w:w="2235" w:type="dxa"/>
            <w:vAlign w:val="center"/>
          </w:tcPr>
          <w:p w14:paraId="0A3A2577" w14:textId="77777777" w:rsidR="00131923" w:rsidRDefault="00131923" w:rsidP="00411850">
            <w:pPr>
              <w:jc w:val="both"/>
              <w:rPr>
                <w:b/>
              </w:rPr>
            </w:pPr>
            <w:r>
              <w:rPr>
                <w:b/>
              </w:rPr>
              <w:t>ENVIRONNEMENT DE TRAVAIL</w:t>
            </w:r>
          </w:p>
        </w:tc>
        <w:tc>
          <w:tcPr>
            <w:tcW w:w="6977" w:type="dxa"/>
            <w:gridSpan w:val="3"/>
          </w:tcPr>
          <w:p w14:paraId="0B0BB800" w14:textId="4CB32656" w:rsidR="008B5491" w:rsidRDefault="00C00A18" w:rsidP="00411850">
            <w:pPr>
              <w:jc w:val="both"/>
            </w:pPr>
            <w:proofErr w:type="gramStart"/>
            <w:r>
              <w:t xml:space="preserve">L’IUT </w:t>
            </w:r>
            <w:r w:rsidR="002314A3">
              <w:t xml:space="preserve"> est</w:t>
            </w:r>
            <w:proofErr w:type="gramEnd"/>
            <w:r w:rsidR="002314A3">
              <w:t xml:space="preserve"> organisé en une direction administrative à Neuville et </w:t>
            </w:r>
            <w:r w:rsidR="00E66CD7" w:rsidRPr="008B5491">
              <w:rPr>
                <w:b/>
              </w:rPr>
              <w:t>10</w:t>
            </w:r>
            <w:r w:rsidR="002314A3" w:rsidRPr="00E66CD7">
              <w:rPr>
                <w:b/>
                <w:color w:val="FF0000"/>
              </w:rPr>
              <w:t xml:space="preserve"> </w:t>
            </w:r>
            <w:r w:rsidR="002314A3">
              <w:t xml:space="preserve">départements d’enseignements situés à Neuville, Argenteuil, Sarcelles et </w:t>
            </w:r>
            <w:r w:rsidR="002314A3">
              <w:lastRenderedPageBreak/>
              <w:t>Pontoise.</w:t>
            </w:r>
            <w:r w:rsidR="00DC2CE6">
              <w:t xml:space="preserve"> </w:t>
            </w:r>
            <w:r w:rsidR="00DC2CE6" w:rsidRPr="000516A7">
              <w:t xml:space="preserve">Le poste se situe au département </w:t>
            </w:r>
            <w:r w:rsidR="00E66CD7" w:rsidRPr="008B5491">
              <w:rPr>
                <w:b/>
                <w:sz w:val="24"/>
                <w:szCs w:val="24"/>
              </w:rPr>
              <w:t>Métiers de la transition et de l’efficacité énergétique</w:t>
            </w:r>
            <w:r w:rsidR="00DC2CE6" w:rsidRPr="000516A7">
              <w:t xml:space="preserve"> qui compte un </w:t>
            </w:r>
            <w:r w:rsidR="002D4F87">
              <w:t>BUT</w:t>
            </w:r>
            <w:r w:rsidR="00DC2CE6" w:rsidRPr="000516A7">
              <w:t xml:space="preserve">. Le secrétariat est composé de </w:t>
            </w:r>
            <w:r w:rsidR="000516A7" w:rsidRPr="000516A7">
              <w:t>1</w:t>
            </w:r>
            <w:r w:rsidR="00DC2CE6" w:rsidRPr="000516A7">
              <w:t xml:space="preserve"> administratif</w:t>
            </w:r>
            <w:r w:rsidR="00E53EEC">
              <w:t xml:space="preserve"> et </w:t>
            </w:r>
            <w:r w:rsidR="00E53EEC" w:rsidRPr="008B5491">
              <w:t>1 technicien</w:t>
            </w:r>
            <w:r w:rsidR="00DC2CE6" w:rsidRPr="008B5491">
              <w:t>. Le département dispose également d’un technicie</w:t>
            </w:r>
            <w:r w:rsidR="000516A7" w:rsidRPr="008B5491">
              <w:t>n.</w:t>
            </w:r>
            <w:r w:rsidR="00622A92" w:rsidRPr="008B5491">
              <w:t xml:space="preserve"> </w:t>
            </w:r>
          </w:p>
          <w:p w14:paraId="73BBEFF6" w14:textId="2A719FD9" w:rsidR="00131923" w:rsidRDefault="00622A92" w:rsidP="00411850">
            <w:pPr>
              <w:jc w:val="both"/>
            </w:pPr>
            <w:r w:rsidRPr="008B5491">
              <w:t>L’IUT a été certifié ISO 9001 de 2011 à 2023</w:t>
            </w:r>
            <w:r w:rsidR="008B5491">
              <w:t xml:space="preserve">. Il est désormais </w:t>
            </w:r>
            <w:r w:rsidRPr="008B5491">
              <w:t xml:space="preserve">certifié ISO 21001 </w:t>
            </w:r>
            <w:r w:rsidR="008B5491">
              <w:t xml:space="preserve">depuis janvier 2025. Par ailleurs il est </w:t>
            </w:r>
            <w:r w:rsidRPr="008B5491">
              <w:t>certifié QUALIOPI depuis 2022.</w:t>
            </w:r>
          </w:p>
        </w:tc>
      </w:tr>
      <w:tr w:rsidR="003F549A" w14:paraId="13F4B454" w14:textId="77777777" w:rsidTr="00C00A18">
        <w:trPr>
          <w:gridBefore w:val="1"/>
          <w:wBefore w:w="108" w:type="dxa"/>
        </w:trPr>
        <w:tc>
          <w:tcPr>
            <w:tcW w:w="2235" w:type="dxa"/>
            <w:vAlign w:val="center"/>
          </w:tcPr>
          <w:p w14:paraId="530F7733" w14:textId="77777777" w:rsidR="002B6928" w:rsidRPr="00C46D32" w:rsidRDefault="002B6928" w:rsidP="00411850">
            <w:pPr>
              <w:jc w:val="both"/>
              <w:rPr>
                <w:b/>
              </w:rPr>
            </w:pPr>
            <w:r>
              <w:rPr>
                <w:b/>
              </w:rPr>
              <w:lastRenderedPageBreak/>
              <w:t>MISSIONS</w:t>
            </w:r>
          </w:p>
        </w:tc>
        <w:tc>
          <w:tcPr>
            <w:tcW w:w="6977" w:type="dxa"/>
            <w:gridSpan w:val="3"/>
          </w:tcPr>
          <w:p w14:paraId="135CC9C7" w14:textId="46626F26" w:rsidR="00202FD7" w:rsidRDefault="008B5491" w:rsidP="00411850">
            <w:pPr>
              <w:jc w:val="both"/>
            </w:pPr>
            <w:r>
              <w:t xml:space="preserve">Assurer l’ensemble des actes de gestion administrative et pédagogique du département </w:t>
            </w:r>
            <w:r w:rsidR="00994AA6">
              <w:t>;</w:t>
            </w:r>
          </w:p>
          <w:p w14:paraId="69B5A07F" w14:textId="77777777" w:rsidR="00202FD7" w:rsidRDefault="00202FD7" w:rsidP="00411850">
            <w:pPr>
              <w:jc w:val="both"/>
            </w:pPr>
            <w:r>
              <w:t>Assister le chef du département</w:t>
            </w:r>
            <w:r w:rsidR="00994AA6">
              <w:t xml:space="preserve"> et les enseignants ayant des charges administratives ;</w:t>
            </w:r>
          </w:p>
          <w:p w14:paraId="77DB13BB" w14:textId="0E71E5C9" w:rsidR="00202FD7" w:rsidRDefault="00202FD7" w:rsidP="00411850">
            <w:pPr>
              <w:jc w:val="both"/>
            </w:pPr>
            <w:r>
              <w:t>Assurer l’interface entre la direction de l'IUT et les enseignants</w:t>
            </w:r>
            <w:r w:rsidR="00994AA6">
              <w:t> ;</w:t>
            </w:r>
            <w:r>
              <w:t xml:space="preserve"> </w:t>
            </w:r>
          </w:p>
          <w:p w14:paraId="4289043F" w14:textId="1D74AF85" w:rsidR="008B5491" w:rsidRDefault="008B5491" w:rsidP="00411850">
            <w:pPr>
              <w:jc w:val="both"/>
            </w:pPr>
            <w:r>
              <w:t>Assurer l’interface opérationnelle entre les étudiants, les enseignants, les cadres pédagogiques et les partenaires institutionnels.</w:t>
            </w:r>
          </w:p>
          <w:p w14:paraId="782551B0" w14:textId="77777777" w:rsidR="002B6928" w:rsidRDefault="00202FD7" w:rsidP="00411850">
            <w:pPr>
              <w:jc w:val="both"/>
            </w:pPr>
            <w:r>
              <w:t>Travailler en coordination avec la direction de l'IUT</w:t>
            </w:r>
            <w:r w:rsidR="00994AA6">
              <w:t xml:space="preserve">, </w:t>
            </w:r>
            <w:r>
              <w:t>et les différents partenaires de l’IUT internes et externes</w:t>
            </w:r>
            <w:r w:rsidR="00994AA6">
              <w:t xml:space="preserve"> (entreprises, CFA…)</w:t>
            </w:r>
            <w:r>
              <w:t>.</w:t>
            </w:r>
          </w:p>
          <w:p w14:paraId="2A90E6D8" w14:textId="4ABBD2C3" w:rsidR="008B5491" w:rsidRDefault="008B5491" w:rsidP="00411850">
            <w:pPr>
              <w:jc w:val="both"/>
            </w:pPr>
          </w:p>
        </w:tc>
      </w:tr>
      <w:tr w:rsidR="003F549A" w14:paraId="62667D95" w14:textId="77777777" w:rsidTr="00C00A18">
        <w:trPr>
          <w:gridBefore w:val="1"/>
          <w:wBefore w:w="108" w:type="dxa"/>
        </w:trPr>
        <w:tc>
          <w:tcPr>
            <w:tcW w:w="2235" w:type="dxa"/>
            <w:vAlign w:val="center"/>
          </w:tcPr>
          <w:p w14:paraId="2DB6B569" w14:textId="77777777" w:rsidR="002B6928" w:rsidRPr="00C46D32" w:rsidRDefault="002B6928" w:rsidP="00411850">
            <w:pPr>
              <w:jc w:val="both"/>
              <w:rPr>
                <w:b/>
              </w:rPr>
            </w:pPr>
            <w:r w:rsidRPr="00C46D32">
              <w:rPr>
                <w:b/>
              </w:rPr>
              <w:t>ACTIVITES PRINCIPALES</w:t>
            </w:r>
          </w:p>
        </w:tc>
        <w:tc>
          <w:tcPr>
            <w:tcW w:w="6977" w:type="dxa"/>
            <w:gridSpan w:val="3"/>
          </w:tcPr>
          <w:p w14:paraId="555A4E24" w14:textId="77777777" w:rsidR="00202FD7" w:rsidRPr="00202FD7" w:rsidRDefault="00202FD7" w:rsidP="00411850">
            <w:pPr>
              <w:jc w:val="both"/>
              <w:rPr>
                <w:b/>
                <w:u w:val="single"/>
              </w:rPr>
            </w:pPr>
            <w:r w:rsidRPr="00202FD7">
              <w:rPr>
                <w:b/>
                <w:u w:val="single"/>
              </w:rPr>
              <w:t>Scolarité</w:t>
            </w:r>
          </w:p>
          <w:p w14:paraId="0474A27C" w14:textId="72E0A9FD" w:rsidR="00202FD7" w:rsidRDefault="00202FD7" w:rsidP="00411850">
            <w:pPr>
              <w:jc w:val="both"/>
            </w:pPr>
            <w:r>
              <w:t xml:space="preserve">- Accueillir, renseigner et assister les </w:t>
            </w:r>
            <w:r w:rsidR="00D3559F">
              <w:t>apprenants</w:t>
            </w:r>
            <w:r w:rsidR="007C5526">
              <w:t xml:space="preserve"> dans leurs démarches administratives et pédagogiques</w:t>
            </w:r>
            <w:r w:rsidR="00D3559F">
              <w:t> ;</w:t>
            </w:r>
          </w:p>
          <w:p w14:paraId="098A15A3" w14:textId="1C3CF776" w:rsidR="00202FD7" w:rsidRDefault="00202FD7" w:rsidP="00411850">
            <w:pPr>
              <w:jc w:val="both"/>
            </w:pPr>
            <w:r>
              <w:t xml:space="preserve">- </w:t>
            </w:r>
            <w:r w:rsidR="007C5526">
              <w:t>Assurer le suivi des inscriptions administratives, pédagogiques et des périodes de césure des apprenants ;</w:t>
            </w:r>
          </w:p>
          <w:p w14:paraId="69EE268F" w14:textId="5F4BE4F7" w:rsidR="00C37556" w:rsidRDefault="00C37556" w:rsidP="00411850">
            <w:pPr>
              <w:jc w:val="both"/>
            </w:pPr>
            <w:r>
              <w:t>- Etablir des tableaux de suivi des étudiants</w:t>
            </w:r>
          </w:p>
          <w:p w14:paraId="116CD699" w14:textId="77777777" w:rsidR="00705646" w:rsidRDefault="00202FD7" w:rsidP="00411850">
            <w:pPr>
              <w:jc w:val="both"/>
            </w:pPr>
            <w:r>
              <w:t xml:space="preserve">- </w:t>
            </w:r>
            <w:r w:rsidR="00705646">
              <w:t>Contrôler les</w:t>
            </w:r>
            <w:r>
              <w:t xml:space="preserve"> inscriptions administratives des </w:t>
            </w:r>
            <w:r w:rsidR="00D3559F">
              <w:t>apprenants ;</w:t>
            </w:r>
          </w:p>
          <w:p w14:paraId="177170E5" w14:textId="5A0ED32A" w:rsidR="00202FD7" w:rsidRDefault="00202FD7" w:rsidP="00411850">
            <w:pPr>
              <w:jc w:val="both"/>
            </w:pPr>
            <w:r>
              <w:t xml:space="preserve">- Suivre l'assiduité des </w:t>
            </w:r>
            <w:r w:rsidR="00D3559F">
              <w:t xml:space="preserve">apprenants </w:t>
            </w:r>
            <w:r>
              <w:t>(absences, retards...)</w:t>
            </w:r>
            <w:r w:rsidR="00D3559F">
              <w:t> ;</w:t>
            </w:r>
          </w:p>
          <w:p w14:paraId="7604B557" w14:textId="26BB41E3" w:rsidR="00202FD7" w:rsidRDefault="00202FD7" w:rsidP="00411850">
            <w:pPr>
              <w:jc w:val="both"/>
            </w:pPr>
            <w:r>
              <w:t xml:space="preserve">- Préparer les jurys, assister aux </w:t>
            </w:r>
            <w:r w:rsidR="00C37556">
              <w:t>pré-jurys</w:t>
            </w:r>
            <w:r>
              <w:t xml:space="preserve">, </w:t>
            </w:r>
            <w:r w:rsidR="007C5526">
              <w:t xml:space="preserve">collecter et </w:t>
            </w:r>
            <w:r>
              <w:t>saisir les notes, vérifier les procès-verbaux</w:t>
            </w:r>
            <w:r w:rsidR="00705646">
              <w:t>, é</w:t>
            </w:r>
            <w:r>
              <w:t xml:space="preserve">diter les relevés de notes et d'acquis et les </w:t>
            </w:r>
            <w:r w:rsidR="007C5526">
              <w:t>diffuser</w:t>
            </w:r>
            <w:r>
              <w:t xml:space="preserve"> aux</w:t>
            </w:r>
            <w:r w:rsidR="00D3559F">
              <w:t xml:space="preserve"> apprenants ;</w:t>
            </w:r>
          </w:p>
          <w:p w14:paraId="2DADB4A1" w14:textId="77777777" w:rsidR="00202FD7" w:rsidRPr="007234C3" w:rsidRDefault="00202FD7" w:rsidP="00411850">
            <w:pPr>
              <w:jc w:val="both"/>
            </w:pPr>
            <w:r w:rsidRPr="007234C3">
              <w:t>- Assurer l'interface entre le CFA et le département</w:t>
            </w:r>
            <w:r w:rsidR="00D3559F" w:rsidRPr="007234C3">
              <w:t> ;</w:t>
            </w:r>
          </w:p>
          <w:p w14:paraId="7BF75F39" w14:textId="77777777" w:rsidR="00202FD7" w:rsidRPr="007234C3" w:rsidRDefault="00202FD7" w:rsidP="00411850">
            <w:pPr>
              <w:jc w:val="both"/>
            </w:pPr>
            <w:r w:rsidRPr="007234C3">
              <w:t>- Suivre les contrats d’apprentissage et les apprentis en relation avec les CFA en utilisant l’application dédiée (plannings, GRC, absences…)</w:t>
            </w:r>
            <w:r w:rsidR="00D3559F" w:rsidRPr="007234C3">
              <w:t> ;</w:t>
            </w:r>
          </w:p>
          <w:p w14:paraId="5C0D0CA2" w14:textId="77777777" w:rsidR="00D3559F" w:rsidRPr="007234C3" w:rsidRDefault="00D3559F" w:rsidP="00411850">
            <w:pPr>
              <w:jc w:val="both"/>
            </w:pPr>
            <w:r w:rsidRPr="007234C3">
              <w:t>- Suivre les contrats de professionnalisation des stagiaires de la formation continue ;</w:t>
            </w:r>
          </w:p>
          <w:p w14:paraId="7BAA97A9" w14:textId="51E2A542" w:rsidR="00202FD7" w:rsidRDefault="00202FD7" w:rsidP="00411850">
            <w:pPr>
              <w:jc w:val="both"/>
            </w:pPr>
            <w:r>
              <w:t>- Assister les enseignants en charge de responsabilités administratives</w:t>
            </w:r>
            <w:r w:rsidR="00D3559F">
              <w:t> </w:t>
            </w:r>
            <w:r w:rsidR="00C37556">
              <w:t>;</w:t>
            </w:r>
          </w:p>
          <w:p w14:paraId="4AFE5B60" w14:textId="5EA6ED38" w:rsidR="009158A9" w:rsidRDefault="009158A9" w:rsidP="009158A9">
            <w:pPr>
              <w:jc w:val="both"/>
            </w:pPr>
            <w:r>
              <w:t>-Assurer le soutien logistique aux enseignants (reprographie, matériel, copies d’examen)</w:t>
            </w:r>
          </w:p>
          <w:p w14:paraId="5A89356A" w14:textId="7EEDBF5B" w:rsidR="000F5595" w:rsidRDefault="009158A9" w:rsidP="00411850">
            <w:pPr>
              <w:jc w:val="both"/>
            </w:pPr>
            <w:r>
              <w:t xml:space="preserve">- </w:t>
            </w:r>
            <w:r w:rsidR="00202FD7">
              <w:t>Gérer</w:t>
            </w:r>
            <w:r w:rsidR="007C5526">
              <w:t xml:space="preserve"> et suivre</w:t>
            </w:r>
            <w:r w:rsidR="00202FD7">
              <w:t xml:space="preserve"> les conventions de stage</w:t>
            </w:r>
            <w:r w:rsidR="000F5595">
              <w:t> ;</w:t>
            </w:r>
          </w:p>
          <w:p w14:paraId="1A97ED90" w14:textId="77777777" w:rsidR="009158A9" w:rsidRDefault="000F5595" w:rsidP="00411850">
            <w:pPr>
              <w:jc w:val="both"/>
            </w:pPr>
            <w:r>
              <w:t>- Développer et entretenir les relations entreprises du département</w:t>
            </w:r>
            <w:r w:rsidR="00D3559F">
              <w:t>.</w:t>
            </w:r>
            <w:r w:rsidR="00F2326A">
              <w:t xml:space="preserve"> </w:t>
            </w:r>
          </w:p>
          <w:p w14:paraId="2DCF447C" w14:textId="51817997" w:rsidR="009158A9" w:rsidRDefault="009158A9" w:rsidP="00411850">
            <w:pPr>
              <w:jc w:val="both"/>
            </w:pPr>
            <w:r>
              <w:t>-Veiller au respect de la réglementation liée à la scolarité</w:t>
            </w:r>
          </w:p>
          <w:p w14:paraId="0D120151" w14:textId="18844000" w:rsidR="009158A9" w:rsidRDefault="009158A9" w:rsidP="009158A9">
            <w:r>
              <w:t>- Classer et archiver</w:t>
            </w:r>
          </w:p>
          <w:p w14:paraId="27257BCC" w14:textId="77777777" w:rsidR="00D3559F" w:rsidRPr="00D3559F" w:rsidRDefault="00D3559F" w:rsidP="00411850">
            <w:pPr>
              <w:jc w:val="both"/>
              <w:rPr>
                <w:b/>
                <w:u w:val="single"/>
              </w:rPr>
            </w:pPr>
            <w:r w:rsidRPr="00D3559F">
              <w:rPr>
                <w:b/>
                <w:u w:val="single"/>
              </w:rPr>
              <w:t>Secrétariat de département</w:t>
            </w:r>
          </w:p>
          <w:p w14:paraId="640B02D2" w14:textId="77777777" w:rsidR="00D3559F" w:rsidRDefault="00D3559F" w:rsidP="00411850">
            <w:pPr>
              <w:jc w:val="both"/>
            </w:pPr>
            <w:r>
              <w:t xml:space="preserve">- Compte rendu de réunion </w:t>
            </w:r>
            <w:r w:rsidR="00BC136F">
              <w:t>(dont</w:t>
            </w:r>
            <w:r>
              <w:t xml:space="preserve"> conseil de département).</w:t>
            </w:r>
          </w:p>
          <w:p w14:paraId="15781798" w14:textId="77777777" w:rsidR="00F2326A" w:rsidRPr="00F2326A" w:rsidRDefault="00F2326A" w:rsidP="00411850">
            <w:pPr>
              <w:jc w:val="both"/>
            </w:pPr>
            <w:r w:rsidRPr="00F2326A">
              <w:rPr>
                <w:b/>
                <w:u w:val="single"/>
              </w:rPr>
              <w:t>Ressources humaines</w:t>
            </w:r>
            <w:r>
              <w:t xml:space="preserve"> </w:t>
            </w:r>
            <w:r w:rsidRPr="00F2326A">
              <w:rPr>
                <w:b/>
                <w:u w:val="single"/>
              </w:rPr>
              <w:t>de proximité</w:t>
            </w:r>
            <w:r w:rsidRPr="00F2326A">
              <w:t xml:space="preserve"> </w:t>
            </w:r>
          </w:p>
          <w:p w14:paraId="3B2DEBE0" w14:textId="77777777" w:rsidR="00F2326A" w:rsidRDefault="00F2326A" w:rsidP="00411850">
            <w:pPr>
              <w:jc w:val="both"/>
            </w:pPr>
            <w:r>
              <w:t>- Accueillir les nouveaux enseignants</w:t>
            </w:r>
            <w:r w:rsidR="00D3559F">
              <w:t> ;</w:t>
            </w:r>
          </w:p>
          <w:p w14:paraId="6BBEB90E" w14:textId="77777777" w:rsidR="00F2326A" w:rsidRDefault="00F2326A" w:rsidP="00411850">
            <w:pPr>
              <w:jc w:val="both"/>
            </w:pPr>
            <w:r>
              <w:t>- Gérer les dossiers de recrutement des vacataires</w:t>
            </w:r>
            <w:r w:rsidR="00D3559F">
              <w:t> ;</w:t>
            </w:r>
          </w:p>
          <w:p w14:paraId="0ECE2F45" w14:textId="77777777" w:rsidR="00F2326A" w:rsidRDefault="00F2326A" w:rsidP="00411850">
            <w:pPr>
              <w:jc w:val="both"/>
            </w:pPr>
            <w:r>
              <w:t>- Assister les enseignants dans leurs démarches administratives (suivi des dossiers RH...)</w:t>
            </w:r>
            <w:r w:rsidR="00D3559F">
              <w:t> ;</w:t>
            </w:r>
          </w:p>
          <w:p w14:paraId="16F8342C" w14:textId="77777777" w:rsidR="00F2326A" w:rsidRDefault="00F2326A" w:rsidP="00411850">
            <w:pPr>
              <w:jc w:val="both"/>
            </w:pPr>
            <w:r>
              <w:t>- Saisir les heures</w:t>
            </w:r>
            <w:r w:rsidR="00BC136F">
              <w:t xml:space="preserve"> prévisionnelles</w:t>
            </w:r>
            <w:r>
              <w:t xml:space="preserve"> de cours en présentiel et les heures du référentiel</w:t>
            </w:r>
            <w:r w:rsidR="00BC136F">
              <w:t xml:space="preserve"> devant étudiants</w:t>
            </w:r>
            <w:r>
              <w:t xml:space="preserve"> dans SAGHE. Contrôler </w:t>
            </w:r>
            <w:r w:rsidR="00BC136F">
              <w:t xml:space="preserve">et valider </w:t>
            </w:r>
            <w:r>
              <w:t>les heures réalisées</w:t>
            </w:r>
            <w:r w:rsidR="00BC136F">
              <w:t> ;</w:t>
            </w:r>
          </w:p>
          <w:p w14:paraId="4AF6481C" w14:textId="77777777" w:rsidR="002B6928" w:rsidRDefault="00F2326A" w:rsidP="00411850">
            <w:pPr>
              <w:jc w:val="both"/>
            </w:pPr>
            <w:r>
              <w:t>- Gérer les ordres de mission des enseignants du département.</w:t>
            </w:r>
          </w:p>
          <w:p w14:paraId="653948FD" w14:textId="77777777" w:rsidR="00202FD7" w:rsidRPr="00202FD7" w:rsidRDefault="00202FD7" w:rsidP="00411850">
            <w:pPr>
              <w:jc w:val="both"/>
              <w:rPr>
                <w:b/>
                <w:u w:val="single"/>
              </w:rPr>
            </w:pPr>
            <w:r w:rsidRPr="00202FD7">
              <w:rPr>
                <w:b/>
                <w:u w:val="single"/>
              </w:rPr>
              <w:t>Gestion matérielle</w:t>
            </w:r>
          </w:p>
          <w:p w14:paraId="61B2048C" w14:textId="78F0A39D" w:rsidR="00D3559F" w:rsidRDefault="00202FD7" w:rsidP="00411850">
            <w:pPr>
              <w:jc w:val="both"/>
            </w:pPr>
            <w:r>
              <w:t>- Gérer les emplois du temps sur CELCAT</w:t>
            </w:r>
            <w:r w:rsidR="00BC136F">
              <w:t> ;</w:t>
            </w:r>
            <w:r w:rsidR="009158A9">
              <w:t xml:space="preserve"> </w:t>
            </w:r>
          </w:p>
          <w:p w14:paraId="05656B9E" w14:textId="77777777" w:rsidR="00D3559F" w:rsidRDefault="00D3559F" w:rsidP="00411850">
            <w:pPr>
              <w:jc w:val="both"/>
            </w:pPr>
            <w:r>
              <w:lastRenderedPageBreak/>
              <w:t>- précommandes, suivi des commandes (relations avec les fournisseurs) et préparer les services faits pour le chef de département.</w:t>
            </w:r>
          </w:p>
          <w:p w14:paraId="1EDE5070" w14:textId="77777777" w:rsidR="00BC136F" w:rsidRDefault="00202FD7" w:rsidP="00411850">
            <w:pPr>
              <w:jc w:val="both"/>
            </w:pPr>
            <w:r>
              <w:t xml:space="preserve"> </w:t>
            </w:r>
            <w:r w:rsidR="00BC136F">
              <w:t>- Gérer les relations avec la DPI et la DHSE pour l'organisation matérielle du département.</w:t>
            </w:r>
          </w:p>
          <w:p w14:paraId="51C08977" w14:textId="77777777" w:rsidR="00202FD7" w:rsidRDefault="00202FD7" w:rsidP="00411850">
            <w:pPr>
              <w:jc w:val="both"/>
            </w:pPr>
          </w:p>
        </w:tc>
      </w:tr>
    </w:tbl>
    <w:p w14:paraId="6453811E" w14:textId="77777777" w:rsidR="002B6928" w:rsidRPr="002B6928" w:rsidRDefault="002B6928" w:rsidP="002B6928">
      <w:pPr>
        <w:shd w:val="clear" w:color="auto" w:fill="FFFF00"/>
        <w:spacing w:after="0" w:line="240" w:lineRule="auto"/>
        <w:jc w:val="center"/>
        <w:rPr>
          <w:b/>
        </w:rPr>
      </w:pPr>
      <w:r w:rsidRPr="002B6928">
        <w:rPr>
          <w:b/>
        </w:rPr>
        <w:lastRenderedPageBreak/>
        <w:t>PROFIL</w:t>
      </w:r>
    </w:p>
    <w:p w14:paraId="728D59B3" w14:textId="77777777" w:rsidR="002B6928" w:rsidRDefault="002B6928" w:rsidP="002B6928">
      <w:pPr>
        <w:spacing w:after="0" w:line="240" w:lineRule="auto"/>
      </w:pPr>
    </w:p>
    <w:tbl>
      <w:tblPr>
        <w:tblStyle w:val="Grilledutableau"/>
        <w:tblW w:w="9529" w:type="dxa"/>
        <w:tblBorders>
          <w:top w:val="none" w:sz="0" w:space="0" w:color="auto"/>
          <w:left w:val="none" w:sz="0" w:space="0" w:color="auto"/>
          <w:bottom w:val="none" w:sz="0" w:space="0" w:color="auto"/>
          <w:right w:val="none" w:sz="0" w:space="0" w:color="auto"/>
          <w:insideH w:val="single" w:sz="12" w:space="0" w:color="00B050"/>
          <w:insideV w:val="single" w:sz="12" w:space="0" w:color="00B050"/>
        </w:tblBorders>
        <w:tblLayout w:type="fixed"/>
        <w:tblLook w:val="04A0" w:firstRow="1" w:lastRow="0" w:firstColumn="1" w:lastColumn="0" w:noHBand="0" w:noVBand="1"/>
      </w:tblPr>
      <w:tblGrid>
        <w:gridCol w:w="2552"/>
        <w:gridCol w:w="6977"/>
      </w:tblGrid>
      <w:tr w:rsidR="002B6928" w14:paraId="72A1D094" w14:textId="77777777" w:rsidTr="00FA037A">
        <w:tc>
          <w:tcPr>
            <w:tcW w:w="2552" w:type="dxa"/>
            <w:vAlign w:val="center"/>
          </w:tcPr>
          <w:p w14:paraId="33B72742" w14:textId="2844A753" w:rsidR="002B6928" w:rsidRPr="00C46D32" w:rsidRDefault="002B6928" w:rsidP="002B6928">
            <w:pPr>
              <w:rPr>
                <w:b/>
              </w:rPr>
            </w:pPr>
            <w:r w:rsidRPr="00C46D32">
              <w:rPr>
                <w:b/>
              </w:rPr>
              <w:t>COMPETENCES</w:t>
            </w:r>
            <w:r w:rsidR="00FA037A">
              <w:rPr>
                <w:b/>
              </w:rPr>
              <w:t xml:space="preserve"> OPERATIONNELLES</w:t>
            </w:r>
          </w:p>
        </w:tc>
        <w:tc>
          <w:tcPr>
            <w:tcW w:w="6977" w:type="dxa"/>
          </w:tcPr>
          <w:p w14:paraId="1469D2F1" w14:textId="6FA495EB" w:rsidR="00705646" w:rsidRDefault="009158A9" w:rsidP="00705646">
            <w:pPr>
              <w:jc w:val="both"/>
            </w:pPr>
            <w:r>
              <w:t xml:space="preserve">Avoir une bonne maîtrise de l’outil informatique </w:t>
            </w:r>
            <w:r w:rsidR="00705646" w:rsidRPr="00FA037A">
              <w:t>(Word-Excel-PowerPoint</w:t>
            </w:r>
            <w:r w:rsidR="00E66CD7" w:rsidRPr="00FA037A">
              <w:t>, Teams</w:t>
            </w:r>
            <w:r w:rsidR="00411850" w:rsidRPr="00FA037A">
              <w:t>, Forms</w:t>
            </w:r>
            <w:r w:rsidR="00705646" w:rsidRPr="00FA037A">
              <w:t>…)</w:t>
            </w:r>
            <w:r w:rsidR="00661F55" w:rsidRPr="00FA037A">
              <w:t> ;</w:t>
            </w:r>
          </w:p>
          <w:p w14:paraId="57CA0399" w14:textId="77777777" w:rsidR="00FA037A" w:rsidRDefault="00FA037A" w:rsidP="00705646">
            <w:pPr>
              <w:jc w:val="both"/>
            </w:pPr>
            <w:r>
              <w:t xml:space="preserve">Savoir prévoir, planifier, hiérarchiser ses actions </w:t>
            </w:r>
          </w:p>
          <w:p w14:paraId="5D718B2A" w14:textId="77777777" w:rsidR="00FA037A" w:rsidRDefault="00FA037A" w:rsidP="00705646">
            <w:pPr>
              <w:jc w:val="both"/>
            </w:pPr>
            <w:r>
              <w:t xml:space="preserve">Savoir respecter le calendrier des actions, les échéances </w:t>
            </w:r>
          </w:p>
          <w:p w14:paraId="559C1968" w14:textId="77777777" w:rsidR="00FA037A" w:rsidRDefault="00FA037A" w:rsidP="00705646">
            <w:pPr>
              <w:jc w:val="both"/>
            </w:pPr>
            <w:r>
              <w:t xml:space="preserve">Agir avec rigueur et méthode </w:t>
            </w:r>
          </w:p>
          <w:p w14:paraId="70C1A84F" w14:textId="77777777" w:rsidR="00FA037A" w:rsidRDefault="00FA037A" w:rsidP="00705646">
            <w:pPr>
              <w:jc w:val="both"/>
            </w:pPr>
            <w:r>
              <w:t xml:space="preserve">Être capable de communiquer par écrit et par oral, savoir rendre compte • Faire appliquer des procédures </w:t>
            </w:r>
          </w:p>
          <w:p w14:paraId="1818477E" w14:textId="4FB869DA" w:rsidR="00FA037A" w:rsidRPr="00FA037A" w:rsidRDefault="00FA037A" w:rsidP="00705646">
            <w:pPr>
              <w:jc w:val="both"/>
            </w:pPr>
            <w:r>
              <w:t>Elaborer des tableaux de suivi</w:t>
            </w:r>
          </w:p>
          <w:p w14:paraId="3ACE115D" w14:textId="77777777" w:rsidR="00705646" w:rsidRDefault="00705646" w:rsidP="00705646">
            <w:pPr>
              <w:jc w:val="both"/>
            </w:pPr>
            <w:r>
              <w:t xml:space="preserve">Aptitude à utiliser </w:t>
            </w:r>
            <w:r w:rsidR="00661F55">
              <w:t xml:space="preserve">et à se former sur </w:t>
            </w:r>
            <w:r>
              <w:t>des applications diverses, des bases de données, des logiciels</w:t>
            </w:r>
            <w:r w:rsidR="00661F55">
              <w:t> ;</w:t>
            </w:r>
          </w:p>
          <w:p w14:paraId="67599479" w14:textId="651E31B4" w:rsidR="002B6928" w:rsidRDefault="00705646" w:rsidP="00705646">
            <w:pPr>
              <w:jc w:val="both"/>
            </w:pPr>
            <w:r>
              <w:t>Savoir trouver la bonne information dans les règlements, répertoires et site efficacement</w:t>
            </w:r>
            <w:r w:rsidR="00661F55">
              <w:t xml:space="preserve">. </w:t>
            </w:r>
          </w:p>
        </w:tc>
      </w:tr>
      <w:tr w:rsidR="009158A9" w14:paraId="78A17A31" w14:textId="77777777" w:rsidTr="00FA037A">
        <w:tc>
          <w:tcPr>
            <w:tcW w:w="2552" w:type="dxa"/>
            <w:vAlign w:val="center"/>
          </w:tcPr>
          <w:p w14:paraId="3093F1DD" w14:textId="0B2816AE" w:rsidR="009158A9" w:rsidRPr="00C46D32" w:rsidRDefault="009158A9" w:rsidP="002B6928">
            <w:pPr>
              <w:rPr>
                <w:b/>
              </w:rPr>
            </w:pPr>
            <w:r>
              <w:rPr>
                <w:b/>
              </w:rPr>
              <w:t>CONNAISSANCES</w:t>
            </w:r>
          </w:p>
        </w:tc>
        <w:tc>
          <w:tcPr>
            <w:tcW w:w="6977" w:type="dxa"/>
          </w:tcPr>
          <w:p w14:paraId="2A0F3006" w14:textId="77777777" w:rsidR="009158A9" w:rsidRDefault="009158A9" w:rsidP="00705646">
            <w:pPr>
              <w:jc w:val="both"/>
            </w:pPr>
            <w:r>
              <w:t xml:space="preserve">Connaître l’organisation de l’enseignement supérieur </w:t>
            </w:r>
          </w:p>
          <w:p w14:paraId="60B410B2" w14:textId="77777777" w:rsidR="009158A9" w:rsidRDefault="009158A9" w:rsidP="00705646">
            <w:pPr>
              <w:jc w:val="both"/>
            </w:pPr>
            <w:r>
              <w:t>Connaître le fonctionnement de CY Cergy Paris Université</w:t>
            </w:r>
          </w:p>
          <w:p w14:paraId="36B27E3B" w14:textId="3396E5DA" w:rsidR="009158A9" w:rsidRPr="009158A9" w:rsidRDefault="009158A9" w:rsidP="00705646">
            <w:pPr>
              <w:jc w:val="both"/>
            </w:pPr>
            <w:r>
              <w:t xml:space="preserve">Connaître les règles juridiques de la scolarité </w:t>
            </w:r>
          </w:p>
        </w:tc>
      </w:tr>
      <w:tr w:rsidR="002B6928" w14:paraId="341D8732" w14:textId="77777777" w:rsidTr="00FA037A">
        <w:tc>
          <w:tcPr>
            <w:tcW w:w="2552" w:type="dxa"/>
            <w:vAlign w:val="center"/>
          </w:tcPr>
          <w:p w14:paraId="44CBA9D0" w14:textId="26D5455D" w:rsidR="002B6928" w:rsidRPr="00C46D32" w:rsidRDefault="00FA037A" w:rsidP="002B6928">
            <w:pPr>
              <w:rPr>
                <w:b/>
              </w:rPr>
            </w:pPr>
            <w:r>
              <w:rPr>
                <w:b/>
              </w:rPr>
              <w:t>COMPETENCES COMPORTEMENTALE</w:t>
            </w:r>
            <w:r w:rsidR="002B6928" w:rsidRPr="00C46D32">
              <w:rPr>
                <w:b/>
              </w:rPr>
              <w:t>S</w:t>
            </w:r>
          </w:p>
        </w:tc>
        <w:tc>
          <w:tcPr>
            <w:tcW w:w="6977" w:type="dxa"/>
          </w:tcPr>
          <w:p w14:paraId="543E67B4" w14:textId="1E45392C" w:rsidR="00661F55" w:rsidRDefault="00661F55" w:rsidP="00705646">
            <w:pPr>
              <w:jc w:val="both"/>
            </w:pPr>
            <w:r>
              <w:t>Sens de l’organisation et des priorités ;</w:t>
            </w:r>
          </w:p>
          <w:p w14:paraId="791D47BE" w14:textId="77777777" w:rsidR="00705646" w:rsidRDefault="00705646" w:rsidP="00705646">
            <w:pPr>
              <w:jc w:val="both"/>
            </w:pPr>
            <w:r>
              <w:t>Fiabilité et rigueur</w:t>
            </w:r>
            <w:r w:rsidR="00661F55">
              <w:t> ;</w:t>
            </w:r>
          </w:p>
          <w:p w14:paraId="7B8F46A3" w14:textId="77777777" w:rsidR="00FA037A" w:rsidRDefault="00705646" w:rsidP="00FA037A">
            <w:pPr>
              <w:jc w:val="both"/>
            </w:pPr>
            <w:r>
              <w:t>Dynamisme</w:t>
            </w:r>
            <w:r w:rsidR="00661F55">
              <w:t> ;</w:t>
            </w:r>
            <w:r>
              <w:t xml:space="preserve"> </w:t>
            </w:r>
            <w:r w:rsidR="00661F55">
              <w:t>Réactivité ; disponibilité d’esprit ;</w:t>
            </w:r>
          </w:p>
          <w:p w14:paraId="56DDC362" w14:textId="1FB8472D" w:rsidR="00FA037A" w:rsidRDefault="00FA037A" w:rsidP="00FA037A">
            <w:pPr>
              <w:jc w:val="both"/>
            </w:pPr>
            <w:r>
              <w:t xml:space="preserve">Collaborer et travailler en équipe </w:t>
            </w:r>
          </w:p>
          <w:p w14:paraId="4EAF8063" w14:textId="77777777" w:rsidR="00705646" w:rsidRDefault="00661F55" w:rsidP="00705646">
            <w:pPr>
              <w:jc w:val="both"/>
            </w:pPr>
            <w:r>
              <w:t>A</w:t>
            </w:r>
            <w:r w:rsidR="00705646">
              <w:t>utonomie et esprit d’initiative en sachant rendre compte</w:t>
            </w:r>
            <w:r>
              <w:t> ;</w:t>
            </w:r>
          </w:p>
          <w:p w14:paraId="3DDD3473" w14:textId="77777777" w:rsidR="00661F55" w:rsidRDefault="00661F55" w:rsidP="00661F55">
            <w:pPr>
              <w:jc w:val="both"/>
            </w:pPr>
            <w:r>
              <w:t>Adaptabilité ; Sens du relationnel et du dialogue, esprit d’équipe ;</w:t>
            </w:r>
          </w:p>
          <w:p w14:paraId="6A31FB7D" w14:textId="146AD8F8" w:rsidR="00661F55" w:rsidRDefault="00661F55" w:rsidP="00661F55">
            <w:pPr>
              <w:jc w:val="both"/>
            </w:pPr>
            <w:r>
              <w:t xml:space="preserve">Discrétion </w:t>
            </w:r>
            <w:r w:rsidR="00411850">
              <w:t>professionnelle.</w:t>
            </w:r>
          </w:p>
          <w:p w14:paraId="1A89D0D7" w14:textId="5265A4B9" w:rsidR="00411850" w:rsidRDefault="00FA037A" w:rsidP="00705050">
            <w:r>
              <w:t xml:space="preserve">Coopérer avec les services internes et externes de l’Université </w:t>
            </w:r>
          </w:p>
        </w:tc>
      </w:tr>
      <w:tr w:rsidR="002B6928" w14:paraId="3A509CF1" w14:textId="77777777" w:rsidTr="00FA037A">
        <w:tc>
          <w:tcPr>
            <w:tcW w:w="2552" w:type="dxa"/>
            <w:vAlign w:val="center"/>
          </w:tcPr>
          <w:p w14:paraId="6BD860C1" w14:textId="77777777" w:rsidR="002B6928" w:rsidRPr="00C46D32" w:rsidRDefault="002B6928" w:rsidP="002B6928">
            <w:pPr>
              <w:rPr>
                <w:b/>
              </w:rPr>
            </w:pPr>
            <w:r w:rsidRPr="00C46D32">
              <w:rPr>
                <w:b/>
              </w:rPr>
              <w:t>NIVEAU D’ETUDES</w:t>
            </w:r>
          </w:p>
        </w:tc>
        <w:tc>
          <w:tcPr>
            <w:tcW w:w="6977" w:type="dxa"/>
          </w:tcPr>
          <w:p w14:paraId="6704B2EA" w14:textId="77777777" w:rsidR="002B6928" w:rsidRDefault="00705646" w:rsidP="00FF3D64">
            <w:pPr>
              <w:jc w:val="both"/>
            </w:pPr>
            <w:r>
              <w:t xml:space="preserve">BAC  </w:t>
            </w:r>
            <w:proofErr w:type="spellStart"/>
            <w:r>
              <w:t>BAC</w:t>
            </w:r>
            <w:proofErr w:type="spellEnd"/>
            <w:r>
              <w:t xml:space="preserve"> +2</w:t>
            </w:r>
          </w:p>
        </w:tc>
      </w:tr>
      <w:tr w:rsidR="002B6928" w14:paraId="2D1681BD" w14:textId="77777777" w:rsidTr="00FA037A">
        <w:tc>
          <w:tcPr>
            <w:tcW w:w="2552" w:type="dxa"/>
            <w:vAlign w:val="center"/>
          </w:tcPr>
          <w:p w14:paraId="41A18C89" w14:textId="77777777" w:rsidR="002B6928" w:rsidRPr="00C46D32" w:rsidRDefault="002B6928" w:rsidP="002B6928">
            <w:pPr>
              <w:rPr>
                <w:b/>
              </w:rPr>
            </w:pPr>
            <w:r w:rsidRPr="00C46D32">
              <w:rPr>
                <w:b/>
              </w:rPr>
              <w:t>EXPERIENCE</w:t>
            </w:r>
          </w:p>
        </w:tc>
        <w:tc>
          <w:tcPr>
            <w:tcW w:w="6977" w:type="dxa"/>
          </w:tcPr>
          <w:p w14:paraId="6D994C71" w14:textId="77777777" w:rsidR="002B6928" w:rsidRDefault="00705646" w:rsidP="00151BFF">
            <w:pPr>
              <w:jc w:val="both"/>
            </w:pPr>
            <w:r>
              <w:t>Secréta</w:t>
            </w:r>
            <w:r w:rsidR="00151BFF">
              <w:t>riat - Assistant administratif - Gestion administrative -</w:t>
            </w:r>
            <w:r>
              <w:t xml:space="preserve"> </w:t>
            </w:r>
            <w:r w:rsidR="00151BFF">
              <w:t>Autres.</w:t>
            </w:r>
          </w:p>
        </w:tc>
      </w:tr>
    </w:tbl>
    <w:p w14:paraId="537BFEB5" w14:textId="77777777" w:rsidR="002B6928" w:rsidRDefault="002B6928" w:rsidP="002B6928">
      <w:pPr>
        <w:spacing w:after="0" w:line="240" w:lineRule="auto"/>
      </w:pPr>
    </w:p>
    <w:p w14:paraId="56E757CB" w14:textId="77777777" w:rsidR="00296656" w:rsidRDefault="00296656" w:rsidP="002B6928">
      <w:pPr>
        <w:spacing w:after="0" w:line="240" w:lineRule="auto"/>
        <w:jc w:val="both"/>
      </w:pPr>
    </w:p>
    <w:p w14:paraId="041FF21F" w14:textId="77777777" w:rsidR="00F63927" w:rsidRDefault="007230E9" w:rsidP="007230E9">
      <w:pPr>
        <w:spacing w:after="0" w:line="240" w:lineRule="auto"/>
        <w:jc w:val="both"/>
        <w:rPr>
          <w:i/>
        </w:rPr>
      </w:pPr>
      <w:r w:rsidRPr="007230E9">
        <w:rPr>
          <w:i/>
        </w:rPr>
        <w:t>Tous nos postes sont ouverts, à compétences égales, aux candidatures de personnes reconnues travailleurs handicapés et autres bénéficiaires de l'obligation d'emploi.</w:t>
      </w:r>
    </w:p>
    <w:p w14:paraId="58984DE7" w14:textId="77777777" w:rsidR="00F63927" w:rsidRDefault="00F63927" w:rsidP="00F63927">
      <w:pPr>
        <w:spacing w:after="0" w:line="240" w:lineRule="auto"/>
      </w:pPr>
    </w:p>
    <w:p w14:paraId="79A51DF9" w14:textId="7E6ADB1B" w:rsidR="00B812EC" w:rsidRDefault="00B812EC" w:rsidP="00B812EC">
      <w:pPr>
        <w:spacing w:after="0" w:line="240" w:lineRule="auto"/>
      </w:pPr>
      <w:r w:rsidRPr="00600E7A">
        <w:t>Date de rédaction</w:t>
      </w:r>
      <w:r w:rsidR="00FA037A">
        <w:t> : 17/02/2025</w:t>
      </w:r>
    </w:p>
    <w:p w14:paraId="4E7BDF81" w14:textId="487764D1" w:rsidR="00B812EC" w:rsidRPr="00B812EC" w:rsidRDefault="00B812EC" w:rsidP="00B812EC">
      <w:pPr>
        <w:spacing w:after="0" w:line="240" w:lineRule="auto"/>
        <w:rPr>
          <w:i/>
        </w:rPr>
      </w:pPr>
      <w:r>
        <w:t>Rédacteur/</w:t>
      </w:r>
      <w:proofErr w:type="spellStart"/>
      <w:r>
        <w:t>trice</w:t>
      </w:r>
      <w:proofErr w:type="spellEnd"/>
      <w:r>
        <w:t> :</w:t>
      </w:r>
      <w:r w:rsidR="00794290">
        <w:t xml:space="preserve"> </w:t>
      </w:r>
      <w:r w:rsidR="00FA037A">
        <w:t>Florence Launay</w:t>
      </w:r>
      <w:r w:rsidR="00E66CD7">
        <w:t xml:space="preserve">, </w:t>
      </w:r>
      <w:r w:rsidR="00794290">
        <w:t xml:space="preserve">responsable administrative </w:t>
      </w:r>
      <w:r w:rsidR="00E66CD7">
        <w:t xml:space="preserve">adjointe </w:t>
      </w:r>
      <w:r w:rsidR="00794290">
        <w:t>IUT</w:t>
      </w:r>
      <w:r w:rsidR="004A174B">
        <w:t xml:space="preserve"> </w:t>
      </w:r>
    </w:p>
    <w:sectPr w:rsidR="00B812EC" w:rsidRPr="00B812EC" w:rsidSect="004075E2">
      <w:headerReference w:type="even" r:id="rId7"/>
      <w:headerReference w:type="default" r:id="rId8"/>
      <w:footerReference w:type="even" r:id="rId9"/>
      <w:footerReference w:type="default" r:id="rId10"/>
      <w:headerReference w:type="first" r:id="rId11"/>
      <w:footerReference w:type="first" r:id="rId12"/>
      <w:pgSz w:w="11906" w:h="16838"/>
      <w:pgMar w:top="1417" w:right="1417" w:bottom="42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8176FD" w14:textId="77777777" w:rsidR="003B448C" w:rsidRDefault="003B448C" w:rsidP="002B6928">
      <w:pPr>
        <w:spacing w:after="0" w:line="240" w:lineRule="auto"/>
      </w:pPr>
      <w:r>
        <w:separator/>
      </w:r>
    </w:p>
  </w:endnote>
  <w:endnote w:type="continuationSeparator" w:id="0">
    <w:p w14:paraId="5B81CBC6" w14:textId="77777777" w:rsidR="003B448C" w:rsidRDefault="003B448C" w:rsidP="002B69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8D7CD" w14:textId="77777777" w:rsidR="00F63927" w:rsidRDefault="00F63927" w:rsidP="00F63927">
    <w:pPr>
      <w:pStyle w:val="Pieddepage"/>
      <w:jc w:val="right"/>
    </w:pPr>
    <w: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E56CE" w14:textId="4B7D8E1A" w:rsidR="00F63927" w:rsidRDefault="0056222E" w:rsidP="00F63927">
    <w:pPr>
      <w:pStyle w:val="Pieddepage"/>
      <w:jc w:val="right"/>
    </w:pPr>
    <w:r>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47C12" w14:textId="77777777" w:rsidR="0056222E" w:rsidRDefault="0056222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525AE9" w14:textId="77777777" w:rsidR="003B448C" w:rsidRDefault="003B448C" w:rsidP="002B6928">
      <w:pPr>
        <w:spacing w:after="0" w:line="240" w:lineRule="auto"/>
      </w:pPr>
      <w:r>
        <w:separator/>
      </w:r>
    </w:p>
  </w:footnote>
  <w:footnote w:type="continuationSeparator" w:id="0">
    <w:p w14:paraId="71F1FB27" w14:textId="77777777" w:rsidR="003B448C" w:rsidRDefault="003B448C" w:rsidP="002B69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B7887" w14:textId="77777777" w:rsidR="0056222E" w:rsidRDefault="0056222E">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E4D90" w14:textId="77777777" w:rsidR="002B6928" w:rsidRDefault="002B6928">
    <w:pPr>
      <w:pStyle w:val="En-tte"/>
    </w:pPr>
    <w:r>
      <w:rPr>
        <w:noProof/>
        <w:lang w:eastAsia="fr-FR"/>
      </w:rPr>
      <w:drawing>
        <wp:inline distT="0" distB="0" distL="0" distR="0" wp14:anchorId="4FC8A291" wp14:editId="5F117003">
          <wp:extent cx="2402477" cy="802256"/>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Y Cergy Paris Universite_coul.bmp"/>
                  <pic:cNvPicPr/>
                </pic:nvPicPr>
                <pic:blipFill>
                  <a:blip r:embed="rId1">
                    <a:extLst>
                      <a:ext uri="{28A0092B-C50C-407E-A947-70E740481C1C}">
                        <a14:useLocalDpi xmlns:a14="http://schemas.microsoft.com/office/drawing/2010/main" val="0"/>
                      </a:ext>
                    </a:extLst>
                  </a:blip>
                  <a:stretch>
                    <a:fillRect/>
                  </a:stretch>
                </pic:blipFill>
                <pic:spPr>
                  <a:xfrm>
                    <a:off x="0" y="0"/>
                    <a:ext cx="2406489" cy="803596"/>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E5D60" w14:textId="77777777" w:rsidR="0056222E" w:rsidRDefault="0056222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63D80"/>
    <w:multiLevelType w:val="hybridMultilevel"/>
    <w:tmpl w:val="8D78CB52"/>
    <w:lvl w:ilvl="0" w:tplc="8AFC557A">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6671CBA"/>
    <w:multiLevelType w:val="hybridMultilevel"/>
    <w:tmpl w:val="7BEECCF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928"/>
    <w:rsid w:val="000516A7"/>
    <w:rsid w:val="000719F7"/>
    <w:rsid w:val="000C5135"/>
    <w:rsid w:val="000C5403"/>
    <w:rsid w:val="000F5595"/>
    <w:rsid w:val="00131923"/>
    <w:rsid w:val="001463B0"/>
    <w:rsid w:val="00151BFF"/>
    <w:rsid w:val="00170977"/>
    <w:rsid w:val="001C1083"/>
    <w:rsid w:val="001D35B2"/>
    <w:rsid w:val="00202FD7"/>
    <w:rsid w:val="002314A3"/>
    <w:rsid w:val="002334E0"/>
    <w:rsid w:val="002748BC"/>
    <w:rsid w:val="00296656"/>
    <w:rsid w:val="0029673F"/>
    <w:rsid w:val="002B6928"/>
    <w:rsid w:val="002D4F87"/>
    <w:rsid w:val="002E5AF3"/>
    <w:rsid w:val="003159AB"/>
    <w:rsid w:val="00393A99"/>
    <w:rsid w:val="003B448C"/>
    <w:rsid w:val="003C6CB5"/>
    <w:rsid w:val="003F549A"/>
    <w:rsid w:val="004075E2"/>
    <w:rsid w:val="00411850"/>
    <w:rsid w:val="004244B9"/>
    <w:rsid w:val="004814C4"/>
    <w:rsid w:val="004A174B"/>
    <w:rsid w:val="004D5DE2"/>
    <w:rsid w:val="00513512"/>
    <w:rsid w:val="005510A9"/>
    <w:rsid w:val="0056222E"/>
    <w:rsid w:val="00600E7A"/>
    <w:rsid w:val="0062273F"/>
    <w:rsid w:val="00622A92"/>
    <w:rsid w:val="00661F55"/>
    <w:rsid w:val="0068775A"/>
    <w:rsid w:val="00694D93"/>
    <w:rsid w:val="006C3BED"/>
    <w:rsid w:val="00705050"/>
    <w:rsid w:val="00705646"/>
    <w:rsid w:val="007230E9"/>
    <w:rsid w:val="007234C3"/>
    <w:rsid w:val="00783CD0"/>
    <w:rsid w:val="00794290"/>
    <w:rsid w:val="00797400"/>
    <w:rsid w:val="007C2FCF"/>
    <w:rsid w:val="007C376D"/>
    <w:rsid w:val="007C5526"/>
    <w:rsid w:val="007E469F"/>
    <w:rsid w:val="00832538"/>
    <w:rsid w:val="008A6722"/>
    <w:rsid w:val="008B5491"/>
    <w:rsid w:val="008D6BE6"/>
    <w:rsid w:val="009158A9"/>
    <w:rsid w:val="00994AA6"/>
    <w:rsid w:val="009F089B"/>
    <w:rsid w:val="00A330AF"/>
    <w:rsid w:val="00A85794"/>
    <w:rsid w:val="00AA5D10"/>
    <w:rsid w:val="00B604B5"/>
    <w:rsid w:val="00B812EC"/>
    <w:rsid w:val="00BC136F"/>
    <w:rsid w:val="00C00A18"/>
    <w:rsid w:val="00C37556"/>
    <w:rsid w:val="00D15913"/>
    <w:rsid w:val="00D3559F"/>
    <w:rsid w:val="00D86F85"/>
    <w:rsid w:val="00D90A1D"/>
    <w:rsid w:val="00D95C22"/>
    <w:rsid w:val="00DC2CE6"/>
    <w:rsid w:val="00E53EEC"/>
    <w:rsid w:val="00E66CD7"/>
    <w:rsid w:val="00EA2BFE"/>
    <w:rsid w:val="00EC0104"/>
    <w:rsid w:val="00EE690F"/>
    <w:rsid w:val="00F2326A"/>
    <w:rsid w:val="00F63927"/>
    <w:rsid w:val="00FA037A"/>
    <w:rsid w:val="00FF3D6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180C53"/>
  <w15:docId w15:val="{06FEA8CE-57A6-4552-AAAE-6E800DEB9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2B69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2B6928"/>
    <w:pPr>
      <w:tabs>
        <w:tab w:val="center" w:pos="4536"/>
        <w:tab w:val="right" w:pos="9072"/>
      </w:tabs>
      <w:spacing w:after="0" w:line="240" w:lineRule="auto"/>
    </w:pPr>
  </w:style>
  <w:style w:type="character" w:customStyle="1" w:styleId="En-tteCar">
    <w:name w:val="En-tête Car"/>
    <w:basedOn w:val="Policepardfaut"/>
    <w:link w:val="En-tte"/>
    <w:uiPriority w:val="99"/>
    <w:rsid w:val="002B6928"/>
  </w:style>
  <w:style w:type="paragraph" w:styleId="Pieddepage">
    <w:name w:val="footer"/>
    <w:basedOn w:val="Normal"/>
    <w:link w:val="PieddepageCar"/>
    <w:uiPriority w:val="99"/>
    <w:unhideWhenUsed/>
    <w:rsid w:val="002B692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B6928"/>
  </w:style>
  <w:style w:type="paragraph" w:styleId="Textedebulles">
    <w:name w:val="Balloon Text"/>
    <w:basedOn w:val="Normal"/>
    <w:link w:val="TextedebullesCar"/>
    <w:uiPriority w:val="99"/>
    <w:semiHidden/>
    <w:unhideWhenUsed/>
    <w:rsid w:val="002B692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B6928"/>
    <w:rPr>
      <w:rFonts w:ascii="Tahoma" w:hAnsi="Tahoma" w:cs="Tahoma"/>
      <w:sz w:val="16"/>
      <w:szCs w:val="16"/>
    </w:rPr>
  </w:style>
  <w:style w:type="character" w:styleId="Lienhypertexte">
    <w:name w:val="Hyperlink"/>
    <w:basedOn w:val="Policepardfaut"/>
    <w:uiPriority w:val="99"/>
    <w:unhideWhenUsed/>
    <w:rsid w:val="002B6928"/>
    <w:rPr>
      <w:color w:val="0000FF" w:themeColor="hyperlink"/>
      <w:u w:val="single"/>
    </w:rPr>
  </w:style>
  <w:style w:type="paragraph" w:styleId="Paragraphedeliste">
    <w:name w:val="List Paragraph"/>
    <w:basedOn w:val="Normal"/>
    <w:uiPriority w:val="34"/>
    <w:qFormat/>
    <w:rsid w:val="00D355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1014</Words>
  <Characters>5583</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
    </vt:vector>
  </TitlesOfParts>
  <Company>UCP</Company>
  <LinksUpToDate>false</LinksUpToDate>
  <CharactersWithSpaces>6584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mcheap</dc:creator>
  <cp:lastModifiedBy>Charlène GRANDIN</cp:lastModifiedBy>
  <cp:revision>2</cp:revision>
  <cp:lastPrinted>2020-04-20T08:06:00Z</cp:lastPrinted>
  <dcterms:created xsi:type="dcterms:W3CDTF">2025-09-12T07:19:00Z</dcterms:created>
  <dcterms:modified xsi:type="dcterms:W3CDTF">2025-09-12T07:19:00Z</dcterms:modified>
</cp:coreProperties>
</file>